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D05" w:rsidRPr="00394D05" w:rsidRDefault="00394D05" w:rsidP="00394D05">
      <w:pPr>
        <w:pStyle w:val="Nadpis1"/>
        <w:spacing w:before="100" w:beforeAutospacing="1" w:after="100" w:afterAutospacing="1" w:line="240" w:lineRule="auto"/>
        <w:jc w:val="center"/>
        <w:rPr>
          <w:sz w:val="36"/>
          <w:szCs w:val="36"/>
          <w:lang w:val="sk-SK"/>
        </w:rPr>
      </w:pPr>
      <w:r w:rsidRPr="00394D05">
        <w:rPr>
          <w:sz w:val="36"/>
          <w:szCs w:val="36"/>
          <w:lang w:val="sk-SK"/>
        </w:rPr>
        <w:t>Návod na používanie</w:t>
      </w:r>
    </w:p>
    <w:p w:rsidR="00394D05" w:rsidRPr="00394D05" w:rsidRDefault="00787D7A" w:rsidP="00394D05">
      <w:pPr>
        <w:pStyle w:val="Nadpis1"/>
        <w:spacing w:before="100" w:beforeAutospacing="1" w:after="100" w:afterAutospacing="1" w:line="240" w:lineRule="auto"/>
        <w:rPr>
          <w:b w:val="0"/>
          <w:bCs w:val="0"/>
          <w:sz w:val="18"/>
          <w:szCs w:val="18"/>
          <w:lang w:val="sk-SK"/>
        </w:rPr>
      </w:pPr>
      <w:r w:rsidRPr="00394D05">
        <w:rPr>
          <w:sz w:val="18"/>
          <w:szCs w:val="18"/>
          <w:lang w:val="sk-SK"/>
        </w:rPr>
        <w:t xml:space="preserve">Výrobok: </w:t>
      </w:r>
      <w:r w:rsidRPr="00394D05">
        <w:rPr>
          <w:b w:val="0"/>
          <w:bCs w:val="0"/>
          <w:sz w:val="18"/>
          <w:szCs w:val="18"/>
          <w:lang w:val="sk-SK"/>
        </w:rPr>
        <w:t xml:space="preserve">Ochranný odev, </w:t>
      </w:r>
      <w:proofErr w:type="spellStart"/>
      <w:r w:rsidRPr="00394D05">
        <w:rPr>
          <w:b w:val="0"/>
          <w:bCs w:val="0"/>
          <w:sz w:val="18"/>
          <w:szCs w:val="18"/>
          <w:lang w:val="sk-SK"/>
        </w:rPr>
        <w:t>pilčícke</w:t>
      </w:r>
      <w:proofErr w:type="spellEnd"/>
      <w:r w:rsidRPr="00394D05">
        <w:rPr>
          <w:b w:val="0"/>
          <w:bCs w:val="0"/>
          <w:sz w:val="18"/>
          <w:szCs w:val="18"/>
          <w:lang w:val="sk-SK"/>
        </w:rPr>
        <w:t xml:space="preserve"> nohavice pre používateľov ručných motorových píl</w:t>
      </w:r>
    </w:p>
    <w:p w:rsidR="00394D05" w:rsidRPr="00394D05" w:rsidRDefault="00787D7A" w:rsidP="00394D05">
      <w:pPr>
        <w:pStyle w:val="Nadpis1"/>
        <w:spacing w:before="100" w:beforeAutospacing="1" w:after="100" w:afterAutospacing="1" w:line="240" w:lineRule="auto"/>
        <w:rPr>
          <w:b w:val="0"/>
          <w:bCs w:val="0"/>
          <w:sz w:val="18"/>
          <w:szCs w:val="18"/>
          <w:lang w:val="sk-SK"/>
        </w:rPr>
      </w:pPr>
      <w:r w:rsidRPr="00394D05">
        <w:rPr>
          <w:sz w:val="18"/>
          <w:szCs w:val="18"/>
          <w:lang w:val="sk-SK"/>
        </w:rPr>
        <w:t xml:space="preserve">Typ: </w:t>
      </w:r>
      <w:r w:rsidRPr="00394D05">
        <w:rPr>
          <w:b w:val="0"/>
          <w:bCs w:val="0"/>
          <w:sz w:val="18"/>
          <w:szCs w:val="18"/>
          <w:lang w:val="sk-SK"/>
        </w:rPr>
        <w:t xml:space="preserve">SPECIAL </w:t>
      </w:r>
      <w:r w:rsidR="00394D05" w:rsidRPr="00394D05">
        <w:rPr>
          <w:b w:val="0"/>
          <w:bCs w:val="0"/>
          <w:sz w:val="18"/>
          <w:szCs w:val="18"/>
          <w:lang w:val="sk-SK"/>
        </w:rPr>
        <w:t>–</w:t>
      </w:r>
      <w:r w:rsidRPr="00394D05">
        <w:rPr>
          <w:b w:val="0"/>
          <w:bCs w:val="0"/>
          <w:sz w:val="18"/>
          <w:szCs w:val="18"/>
          <w:lang w:val="sk-SK"/>
        </w:rPr>
        <w:t xml:space="preserve"> I</w:t>
      </w:r>
    </w:p>
    <w:p w:rsidR="00394D05" w:rsidRPr="00394D05" w:rsidRDefault="00787D7A" w:rsidP="00394D05">
      <w:pPr>
        <w:pStyle w:val="Nadpis1"/>
        <w:spacing w:before="100" w:beforeAutospacing="1" w:after="100" w:afterAutospacing="1" w:line="240" w:lineRule="auto"/>
        <w:rPr>
          <w:sz w:val="18"/>
          <w:szCs w:val="18"/>
          <w:lang w:val="sk-SK"/>
        </w:rPr>
      </w:pPr>
      <w:r w:rsidRPr="00394D05">
        <w:rPr>
          <w:sz w:val="18"/>
          <w:szCs w:val="18"/>
          <w:lang w:val="sk-SK"/>
        </w:rPr>
        <w:t xml:space="preserve">Výrobca: </w:t>
      </w:r>
      <w:proofErr w:type="spellStart"/>
      <w:r w:rsidRPr="00394D05">
        <w:rPr>
          <w:b w:val="0"/>
          <w:bCs w:val="0"/>
          <w:sz w:val="18"/>
          <w:szCs w:val="18"/>
          <w:lang w:val="sk-SK"/>
        </w:rPr>
        <w:t>Samisk</w:t>
      </w:r>
      <w:proofErr w:type="spellEnd"/>
      <w:r w:rsidRPr="00394D05">
        <w:rPr>
          <w:b w:val="0"/>
          <w:bCs w:val="0"/>
          <w:sz w:val="18"/>
          <w:szCs w:val="18"/>
          <w:lang w:val="sk-SK"/>
        </w:rPr>
        <w:t xml:space="preserve"> s.r.o., Libichava 18, 956 38 Šišov, tel. č.: +421 902 092 314, e-mail: </w:t>
      </w:r>
      <w:hyperlink r:id="rId5" w:history="1">
        <w:r w:rsidRPr="00394D05">
          <w:rPr>
            <w:rStyle w:val="Hypertextovprepojenie"/>
            <w:b w:val="0"/>
            <w:bCs w:val="0"/>
            <w:sz w:val="18"/>
            <w:szCs w:val="18"/>
            <w:lang w:val="sk-SK"/>
          </w:rPr>
          <w:t>info@samisk.sk</w:t>
        </w:r>
      </w:hyperlink>
    </w:p>
    <w:p w:rsidR="00F4422D" w:rsidRPr="00394D05" w:rsidRDefault="00787D7A" w:rsidP="00394D05">
      <w:pPr>
        <w:pStyle w:val="Nadpis1"/>
        <w:spacing w:before="100" w:beforeAutospacing="1" w:after="100" w:afterAutospacing="1" w:line="240" w:lineRule="auto"/>
        <w:rPr>
          <w:sz w:val="18"/>
          <w:szCs w:val="18"/>
          <w:lang w:val="sk-SK"/>
        </w:rPr>
      </w:pPr>
      <w:r w:rsidRPr="00394D05">
        <w:rPr>
          <w:sz w:val="18"/>
          <w:szCs w:val="18"/>
          <w:lang w:val="sk-SK"/>
        </w:rPr>
        <w:t xml:space="preserve">Číselný kód produkcie: </w:t>
      </w:r>
      <w:r w:rsidRPr="00394D05">
        <w:rPr>
          <w:b w:val="0"/>
          <w:bCs w:val="0"/>
          <w:sz w:val="18"/>
          <w:szCs w:val="18"/>
          <w:lang w:val="sk-SK"/>
        </w:rPr>
        <w:t>14.12</w:t>
      </w:r>
    </w:p>
    <w:p w:rsidR="00F4422D" w:rsidRPr="00394D05" w:rsidRDefault="00787D7A">
      <w:pPr>
        <w:rPr>
          <w:sz w:val="18"/>
          <w:szCs w:val="18"/>
          <w:lang w:val="sk-SK"/>
        </w:rPr>
      </w:pPr>
      <w:r w:rsidRPr="00394D05">
        <w:rPr>
          <w:b/>
          <w:bCs/>
          <w:sz w:val="18"/>
          <w:szCs w:val="18"/>
          <w:lang w:val="sk-SK"/>
        </w:rPr>
        <w:t xml:space="preserve">Účel použitia: </w:t>
      </w:r>
      <w:r w:rsidRPr="00394D05">
        <w:rPr>
          <w:sz w:val="18"/>
          <w:szCs w:val="18"/>
          <w:lang w:val="sk-SK"/>
        </w:rPr>
        <w:t>Nohavice sú určené pre pracovníkov s ručnou motorovou pílou pri spracovaní dreva. Ochranná vložka v nohaviciach znižuje riziko poranenia pracovníka pri prípadnom dotyku píly v dobehu. Nezabezpečuje 100% ochr</w:t>
      </w:r>
      <w:r w:rsidRPr="00394D05">
        <w:rPr>
          <w:sz w:val="18"/>
          <w:szCs w:val="18"/>
          <w:lang w:val="sk-SK"/>
        </w:rPr>
        <w:t xml:space="preserve">anu proti poraneniu motorovou reťazovou pílou. Odolnosť ochrannej vložky proti </w:t>
      </w:r>
      <w:proofErr w:type="spellStart"/>
      <w:r w:rsidRPr="00394D05">
        <w:rPr>
          <w:sz w:val="18"/>
          <w:szCs w:val="18"/>
          <w:lang w:val="sk-SK"/>
        </w:rPr>
        <w:t>porezu</w:t>
      </w:r>
      <w:proofErr w:type="spellEnd"/>
      <w:r w:rsidRPr="00394D05">
        <w:rPr>
          <w:sz w:val="18"/>
          <w:szCs w:val="18"/>
          <w:lang w:val="sk-SK"/>
        </w:rPr>
        <w:t xml:space="preserve"> zodpovedá triede jedna, t.j. obvodovej rýchlosti reťaze píly 20m/s pri skúške podľa EN 381-2:1995. Jeho konštrukcia zodpovedá </w:t>
      </w:r>
      <w:proofErr w:type="spellStart"/>
      <w:r w:rsidRPr="00394D05">
        <w:rPr>
          <w:sz w:val="18"/>
          <w:szCs w:val="18"/>
          <w:lang w:val="sk-SK"/>
        </w:rPr>
        <w:t>požiadávkam</w:t>
      </w:r>
      <w:proofErr w:type="spellEnd"/>
      <w:r w:rsidRPr="00394D05">
        <w:rPr>
          <w:sz w:val="18"/>
          <w:szCs w:val="18"/>
          <w:lang w:val="sk-SK"/>
        </w:rPr>
        <w:t xml:space="preserve"> zhotovenia a podľa normy STN EN </w:t>
      </w:r>
      <w:r w:rsidRPr="00394D05">
        <w:rPr>
          <w:sz w:val="18"/>
          <w:szCs w:val="18"/>
          <w:lang w:val="sk-SK"/>
        </w:rPr>
        <w:t>381-5:1999 a podľa normy STN EN ISO 13688:2013.</w:t>
      </w:r>
    </w:p>
    <w:p w:rsidR="00F4422D" w:rsidRPr="00394D05" w:rsidRDefault="00787D7A">
      <w:pPr>
        <w:rPr>
          <w:sz w:val="18"/>
          <w:szCs w:val="18"/>
          <w:lang w:val="sk-SK"/>
        </w:rPr>
      </w:pPr>
      <w:r w:rsidRPr="00394D05">
        <w:rPr>
          <w:sz w:val="18"/>
          <w:szCs w:val="18"/>
          <w:lang w:val="sk-SK"/>
        </w:rPr>
        <w:t xml:space="preserve">Rozmery výrobca prispôsobí veľkostiam podľa </w:t>
      </w:r>
      <w:proofErr w:type="spellStart"/>
      <w:r w:rsidRPr="00394D05">
        <w:rPr>
          <w:sz w:val="18"/>
          <w:szCs w:val="18"/>
          <w:lang w:val="sk-SK"/>
        </w:rPr>
        <w:t>požiadáviek</w:t>
      </w:r>
      <w:proofErr w:type="spellEnd"/>
      <w:r w:rsidRPr="00394D05">
        <w:rPr>
          <w:sz w:val="18"/>
          <w:szCs w:val="18"/>
          <w:lang w:val="sk-SK"/>
        </w:rPr>
        <w:t xml:space="preserve"> zákazníka. V použitých materiáloch sa nenachádzajú látky, o ktorých je známe, že vyvolávajú alergie. Posúdenie zhody vykonáva notifikovaná osoba č. 129</w:t>
      </w:r>
      <w:r w:rsidRPr="00394D05">
        <w:rPr>
          <w:sz w:val="18"/>
          <w:szCs w:val="18"/>
          <w:lang w:val="sk-SK"/>
        </w:rPr>
        <w:t xml:space="preserve">6 ( VÚTCH - </w:t>
      </w:r>
      <w:proofErr w:type="spellStart"/>
      <w:r w:rsidRPr="00394D05">
        <w:rPr>
          <w:sz w:val="18"/>
          <w:szCs w:val="18"/>
          <w:lang w:val="sk-SK"/>
        </w:rPr>
        <w:t>Chemitex</w:t>
      </w:r>
      <w:proofErr w:type="spellEnd"/>
      <w:r w:rsidRPr="00394D05">
        <w:rPr>
          <w:sz w:val="18"/>
          <w:szCs w:val="18"/>
          <w:lang w:val="sk-SK"/>
        </w:rPr>
        <w:t xml:space="preserve">, spol. s.r.o., rybníky 954, 011 68 Žilina ). </w:t>
      </w:r>
    </w:p>
    <w:p w:rsidR="00F4422D" w:rsidRPr="00394D05" w:rsidRDefault="00787D7A">
      <w:pPr>
        <w:rPr>
          <w:sz w:val="18"/>
          <w:szCs w:val="18"/>
          <w:lang w:val="sk-SK"/>
        </w:rPr>
      </w:pPr>
      <w:r w:rsidRPr="00394D05">
        <w:rPr>
          <w:sz w:val="18"/>
          <w:szCs w:val="18"/>
          <w:lang w:val="sk-SK"/>
        </w:rPr>
        <w:t>Hmotnosť odevu: 1200g</w:t>
      </w:r>
    </w:p>
    <w:p w:rsidR="00F4422D" w:rsidRPr="00394D05" w:rsidRDefault="00787D7A">
      <w:pPr>
        <w:rPr>
          <w:sz w:val="18"/>
          <w:szCs w:val="18"/>
          <w:lang w:val="sk-SK"/>
        </w:rPr>
      </w:pPr>
      <w:r w:rsidRPr="00394D05">
        <w:rPr>
          <w:b/>
          <w:bCs/>
          <w:sz w:val="18"/>
          <w:szCs w:val="18"/>
          <w:lang w:val="sk-SK"/>
        </w:rPr>
        <w:t xml:space="preserve">Upozornenie: </w:t>
      </w:r>
      <w:r w:rsidRPr="00394D05">
        <w:rPr>
          <w:sz w:val="18"/>
          <w:szCs w:val="18"/>
          <w:lang w:val="sk-SK"/>
        </w:rPr>
        <w:t>Ochranné nohavice treba prispôsobiť postave používateľa posúvateľnými prackami. Po oblečení nohavíc si ich používateľ musí riadne zapnúť z boku na gombík</w:t>
      </w:r>
      <w:r w:rsidRPr="00394D05">
        <w:rPr>
          <w:sz w:val="18"/>
          <w:szCs w:val="18"/>
          <w:lang w:val="sk-SK"/>
        </w:rPr>
        <w:t xml:space="preserve">y a v </w:t>
      </w:r>
      <w:proofErr w:type="spellStart"/>
      <w:r w:rsidRPr="00394D05">
        <w:rPr>
          <w:sz w:val="18"/>
          <w:szCs w:val="18"/>
          <w:lang w:val="sk-SK"/>
        </w:rPr>
        <w:t>predu</w:t>
      </w:r>
      <w:proofErr w:type="spellEnd"/>
      <w:r w:rsidRPr="00394D05">
        <w:rPr>
          <w:sz w:val="18"/>
          <w:szCs w:val="18"/>
          <w:lang w:val="sk-SK"/>
        </w:rPr>
        <w:t xml:space="preserve"> na zips. Poškodený povrchový materiál možno upravovať len tak, aby nebola v žiadnom prípade prešitá ochranná vložka. Pri akomkoľvek poškodení ochrannej vložky odev stráca svoju ochrannú funkciu. Poškodenú </w:t>
      </w:r>
      <w:proofErr w:type="spellStart"/>
      <w:r w:rsidRPr="00394D05">
        <w:rPr>
          <w:sz w:val="18"/>
          <w:szCs w:val="18"/>
          <w:lang w:val="sk-SK"/>
        </w:rPr>
        <w:t>protiporéznu</w:t>
      </w:r>
      <w:proofErr w:type="spellEnd"/>
      <w:r w:rsidRPr="00394D05">
        <w:rPr>
          <w:sz w:val="18"/>
          <w:szCs w:val="18"/>
          <w:lang w:val="sk-SK"/>
        </w:rPr>
        <w:t xml:space="preserve"> vložku nesmie užívateľ opr</w:t>
      </w:r>
      <w:r w:rsidRPr="00394D05">
        <w:rPr>
          <w:sz w:val="18"/>
          <w:szCs w:val="18"/>
          <w:lang w:val="sk-SK"/>
        </w:rPr>
        <w:t xml:space="preserve">avovať. Pri poškodení </w:t>
      </w:r>
      <w:proofErr w:type="spellStart"/>
      <w:r w:rsidRPr="00394D05">
        <w:rPr>
          <w:sz w:val="18"/>
          <w:szCs w:val="18"/>
          <w:lang w:val="sk-SK"/>
        </w:rPr>
        <w:t>protiporéznej</w:t>
      </w:r>
      <w:proofErr w:type="spellEnd"/>
      <w:r w:rsidRPr="00394D05">
        <w:rPr>
          <w:sz w:val="18"/>
          <w:szCs w:val="18"/>
          <w:lang w:val="sk-SK"/>
        </w:rPr>
        <w:t xml:space="preserve"> vložky sa musí odev vyradiť.</w:t>
      </w:r>
    </w:p>
    <w:p w:rsidR="00F4422D" w:rsidRPr="00394D05" w:rsidRDefault="00787D7A">
      <w:pPr>
        <w:rPr>
          <w:sz w:val="18"/>
          <w:szCs w:val="18"/>
          <w:lang w:val="sk-SK"/>
        </w:rPr>
      </w:pPr>
      <w:bookmarkStart w:id="0" w:name="_GoBack"/>
      <w:bookmarkEnd w:id="0"/>
      <w:r w:rsidRPr="00394D05">
        <w:rPr>
          <w:sz w:val="18"/>
          <w:szCs w:val="18"/>
          <w:lang w:val="sk-SK"/>
        </w:rPr>
        <w:t xml:space="preserve">Odev prať maximálne 5 krát pri teplote 60 stupňov, nebieliť chlórom, nežmýkať, nesušiť v sušičke, žehliť maximálne 100 stupňov C, nepoužívať </w:t>
      </w:r>
      <w:proofErr w:type="spellStart"/>
      <w:r w:rsidRPr="00394D05">
        <w:rPr>
          <w:sz w:val="18"/>
          <w:szCs w:val="18"/>
          <w:lang w:val="sk-SK"/>
        </w:rPr>
        <w:t>zmäkčovače</w:t>
      </w:r>
      <w:proofErr w:type="spellEnd"/>
      <w:r w:rsidRPr="00394D05">
        <w:rPr>
          <w:sz w:val="18"/>
          <w:szCs w:val="18"/>
          <w:lang w:val="sk-SK"/>
        </w:rPr>
        <w:t>, chemicky nečistiť. Po ďalšom praní výr</w:t>
      </w:r>
      <w:r w:rsidRPr="00394D05">
        <w:rPr>
          <w:sz w:val="18"/>
          <w:szCs w:val="18"/>
          <w:lang w:val="sk-SK"/>
        </w:rPr>
        <w:t xml:space="preserve">obca negarantuje ochrannú funkciu. Po vypraní odevu sa odporúča zarovnať švy, sušiť </w:t>
      </w:r>
      <w:proofErr w:type="spellStart"/>
      <w:r w:rsidRPr="00394D05">
        <w:rPr>
          <w:sz w:val="18"/>
          <w:szCs w:val="18"/>
          <w:lang w:val="sk-SK"/>
        </w:rPr>
        <w:t>volne</w:t>
      </w:r>
      <w:proofErr w:type="spellEnd"/>
      <w:r w:rsidRPr="00394D05">
        <w:rPr>
          <w:sz w:val="18"/>
          <w:szCs w:val="18"/>
          <w:lang w:val="sk-SK"/>
        </w:rPr>
        <w:t xml:space="preserve"> zavesené. Odev neposkytuje ochranu proti všetkým rizikám. Odev skladujte v suchom prostredí. </w:t>
      </w:r>
    </w:p>
    <w:p w:rsidR="00F4422D" w:rsidRPr="00394D05" w:rsidRDefault="00787D7A">
      <w:pPr>
        <w:rPr>
          <w:b/>
          <w:bCs/>
          <w:sz w:val="18"/>
          <w:szCs w:val="18"/>
          <w:lang w:val="sk-SK"/>
        </w:rPr>
      </w:pPr>
      <w:r w:rsidRPr="00394D05">
        <w:rPr>
          <w:b/>
          <w:bCs/>
          <w:sz w:val="18"/>
          <w:szCs w:val="18"/>
          <w:lang w:val="sk-SK"/>
        </w:rPr>
        <w:t xml:space="preserve">Označovanie: </w:t>
      </w:r>
    </w:p>
    <w:p w:rsidR="00F4422D" w:rsidRPr="00394D05" w:rsidRDefault="00787D7A">
      <w:pPr>
        <w:rPr>
          <w:b/>
          <w:bCs/>
          <w:sz w:val="18"/>
          <w:szCs w:val="18"/>
          <w:lang w:val="sk-SK"/>
        </w:rPr>
      </w:pPr>
      <w:r w:rsidRPr="00394D05">
        <w:rPr>
          <w:b/>
          <w:bCs/>
          <w:sz w:val="18"/>
          <w:szCs w:val="18"/>
          <w:lang w:val="sk-SK"/>
        </w:rPr>
        <w:t>Ochranný odev 3. kategórie</w:t>
      </w:r>
    </w:p>
    <w:p w:rsidR="00F4422D" w:rsidRPr="00394D05" w:rsidRDefault="00787D7A" w:rsidP="00394D05">
      <w:pPr>
        <w:spacing w:after="0"/>
        <w:rPr>
          <w:sz w:val="18"/>
          <w:szCs w:val="18"/>
          <w:lang w:val="sk-SK"/>
        </w:rPr>
      </w:pPr>
      <w:proofErr w:type="spellStart"/>
      <w:r w:rsidRPr="00394D05">
        <w:rPr>
          <w:sz w:val="18"/>
          <w:szCs w:val="18"/>
          <w:lang w:val="sk-SK"/>
        </w:rPr>
        <w:t>Samisk</w:t>
      </w:r>
      <w:proofErr w:type="spellEnd"/>
      <w:r w:rsidRPr="00394D05">
        <w:rPr>
          <w:sz w:val="18"/>
          <w:szCs w:val="18"/>
          <w:lang w:val="sk-SK"/>
        </w:rPr>
        <w:tab/>
      </w:r>
      <w:r w:rsidRPr="00394D05">
        <w:rPr>
          <w:sz w:val="18"/>
          <w:szCs w:val="18"/>
          <w:lang w:val="sk-SK"/>
        </w:rPr>
        <w:tab/>
      </w:r>
      <w:r w:rsidRPr="00394D05">
        <w:rPr>
          <w:sz w:val="18"/>
          <w:szCs w:val="18"/>
          <w:lang w:val="sk-SK"/>
        </w:rPr>
        <w:tab/>
      </w:r>
      <w:r w:rsidRPr="00394D05">
        <w:rPr>
          <w:sz w:val="18"/>
          <w:szCs w:val="18"/>
          <w:lang w:val="sk-SK"/>
        </w:rPr>
        <w:tab/>
      </w:r>
      <w:r w:rsidRPr="00394D05">
        <w:rPr>
          <w:sz w:val="18"/>
          <w:szCs w:val="18"/>
          <w:lang w:val="sk-SK"/>
        </w:rPr>
        <w:tab/>
      </w:r>
      <w:r w:rsidRPr="00394D05">
        <w:rPr>
          <w:sz w:val="18"/>
          <w:szCs w:val="18"/>
          <w:lang w:val="sk-SK"/>
        </w:rPr>
        <w:tab/>
        <w:t>identifikác</w:t>
      </w:r>
      <w:r w:rsidRPr="00394D05">
        <w:rPr>
          <w:sz w:val="18"/>
          <w:szCs w:val="18"/>
          <w:lang w:val="sk-SK"/>
        </w:rPr>
        <w:t>ia výrobcu</w:t>
      </w:r>
    </w:p>
    <w:p w:rsidR="00F4422D" w:rsidRPr="00394D05" w:rsidRDefault="00787D7A" w:rsidP="00394D05">
      <w:pPr>
        <w:spacing w:after="0"/>
        <w:rPr>
          <w:sz w:val="18"/>
          <w:szCs w:val="18"/>
          <w:lang w:val="sk-SK"/>
        </w:rPr>
      </w:pPr>
      <w:r w:rsidRPr="00394D05">
        <w:rPr>
          <w:sz w:val="18"/>
          <w:szCs w:val="18"/>
          <w:lang w:val="sk-SK"/>
        </w:rPr>
        <w:t>SPECIAL - I</w:t>
      </w:r>
      <w:r w:rsidRPr="00394D05">
        <w:rPr>
          <w:sz w:val="18"/>
          <w:szCs w:val="18"/>
          <w:lang w:val="sk-SK"/>
        </w:rPr>
        <w:tab/>
      </w:r>
      <w:r w:rsidRPr="00394D05">
        <w:rPr>
          <w:sz w:val="18"/>
          <w:szCs w:val="18"/>
          <w:lang w:val="sk-SK"/>
        </w:rPr>
        <w:tab/>
      </w:r>
      <w:r w:rsidRPr="00394D05">
        <w:rPr>
          <w:sz w:val="18"/>
          <w:szCs w:val="18"/>
          <w:lang w:val="sk-SK"/>
        </w:rPr>
        <w:tab/>
      </w:r>
      <w:r w:rsidRPr="00394D05">
        <w:rPr>
          <w:sz w:val="18"/>
          <w:szCs w:val="18"/>
          <w:lang w:val="sk-SK"/>
        </w:rPr>
        <w:tab/>
      </w:r>
      <w:r w:rsidR="0091631B">
        <w:rPr>
          <w:sz w:val="18"/>
          <w:szCs w:val="18"/>
          <w:lang w:val="sk-SK"/>
        </w:rPr>
        <w:t xml:space="preserve">     </w:t>
      </w:r>
      <w:r w:rsidRPr="00394D05">
        <w:rPr>
          <w:sz w:val="18"/>
          <w:szCs w:val="18"/>
          <w:lang w:val="sk-SK"/>
        </w:rPr>
        <w:tab/>
        <w:t>označenie nohavíc</w:t>
      </w:r>
    </w:p>
    <w:p w:rsidR="00F4422D" w:rsidRPr="00394D05" w:rsidRDefault="00787D7A" w:rsidP="00394D05">
      <w:pPr>
        <w:spacing w:after="0"/>
        <w:rPr>
          <w:sz w:val="18"/>
          <w:szCs w:val="18"/>
          <w:lang w:val="sk-SK"/>
        </w:rPr>
      </w:pPr>
      <w:r w:rsidRPr="00394D05">
        <w:rPr>
          <w:sz w:val="18"/>
          <w:szCs w:val="18"/>
          <w:lang w:val="sk-SK"/>
        </w:rPr>
        <w:t>A</w:t>
      </w:r>
      <w:r w:rsidRPr="00394D05">
        <w:rPr>
          <w:sz w:val="18"/>
          <w:szCs w:val="18"/>
          <w:lang w:val="sk-SK"/>
        </w:rPr>
        <w:tab/>
      </w:r>
      <w:r w:rsidRPr="00394D05">
        <w:rPr>
          <w:sz w:val="18"/>
          <w:szCs w:val="18"/>
          <w:lang w:val="sk-SK"/>
        </w:rPr>
        <w:tab/>
      </w:r>
      <w:r w:rsidRPr="00394D05">
        <w:rPr>
          <w:sz w:val="18"/>
          <w:szCs w:val="18"/>
          <w:lang w:val="sk-SK"/>
        </w:rPr>
        <w:tab/>
      </w:r>
      <w:r w:rsidRPr="00394D05">
        <w:rPr>
          <w:sz w:val="18"/>
          <w:szCs w:val="18"/>
          <w:lang w:val="sk-SK"/>
        </w:rPr>
        <w:tab/>
      </w:r>
      <w:r w:rsidRPr="00394D05">
        <w:rPr>
          <w:sz w:val="18"/>
          <w:szCs w:val="18"/>
          <w:lang w:val="sk-SK"/>
        </w:rPr>
        <w:tab/>
      </w:r>
      <w:r w:rsidRPr="00394D05">
        <w:rPr>
          <w:sz w:val="18"/>
          <w:szCs w:val="18"/>
          <w:lang w:val="sk-SK"/>
        </w:rPr>
        <w:tab/>
      </w:r>
      <w:r w:rsidRPr="00394D05">
        <w:rPr>
          <w:sz w:val="18"/>
          <w:szCs w:val="18"/>
          <w:lang w:val="sk-SK"/>
        </w:rPr>
        <w:tab/>
        <w:t>typové označenie nohavíc</w:t>
      </w:r>
    </w:p>
    <w:p w:rsidR="00F4422D" w:rsidRPr="00394D05" w:rsidRDefault="00787D7A" w:rsidP="00394D05">
      <w:pPr>
        <w:spacing w:after="0"/>
        <w:rPr>
          <w:sz w:val="18"/>
          <w:szCs w:val="18"/>
          <w:lang w:val="sk-SK"/>
        </w:rPr>
      </w:pPr>
      <w:r w:rsidRPr="00394D05">
        <w:rPr>
          <w:sz w:val="18"/>
          <w:szCs w:val="18"/>
          <w:lang w:val="sk-SK"/>
        </w:rPr>
        <w:t>01/01</w:t>
      </w:r>
      <w:r w:rsidRPr="00394D05">
        <w:rPr>
          <w:sz w:val="18"/>
          <w:szCs w:val="18"/>
          <w:lang w:val="sk-SK"/>
        </w:rPr>
        <w:tab/>
      </w:r>
      <w:r w:rsidRPr="00394D05">
        <w:rPr>
          <w:sz w:val="18"/>
          <w:szCs w:val="18"/>
          <w:lang w:val="sk-SK"/>
        </w:rPr>
        <w:tab/>
      </w:r>
      <w:r w:rsidRPr="00394D05">
        <w:rPr>
          <w:sz w:val="18"/>
          <w:szCs w:val="18"/>
          <w:lang w:val="sk-SK"/>
        </w:rPr>
        <w:tab/>
      </w:r>
      <w:r w:rsidRPr="00394D05">
        <w:rPr>
          <w:sz w:val="18"/>
          <w:szCs w:val="18"/>
          <w:lang w:val="sk-SK"/>
        </w:rPr>
        <w:tab/>
      </w:r>
      <w:r w:rsidRPr="00394D05">
        <w:rPr>
          <w:sz w:val="18"/>
          <w:szCs w:val="18"/>
          <w:lang w:val="sk-SK"/>
        </w:rPr>
        <w:tab/>
      </w:r>
      <w:r w:rsidRPr="00394D05">
        <w:rPr>
          <w:sz w:val="18"/>
          <w:szCs w:val="18"/>
          <w:lang w:val="sk-SK"/>
        </w:rPr>
        <w:tab/>
        <w:t>číslo dávky</w:t>
      </w:r>
    </w:p>
    <w:p w:rsidR="00F4422D" w:rsidRPr="00394D05" w:rsidRDefault="00787D7A" w:rsidP="00394D05">
      <w:pPr>
        <w:spacing w:after="0"/>
        <w:rPr>
          <w:sz w:val="18"/>
          <w:szCs w:val="18"/>
          <w:lang w:val="sk-SK"/>
        </w:rPr>
      </w:pPr>
      <w:r w:rsidRPr="00394D05">
        <w:rPr>
          <w:sz w:val="18"/>
          <w:szCs w:val="18"/>
          <w:lang w:val="sk-SK"/>
        </w:rPr>
        <w:t>09/2018</w:t>
      </w:r>
      <w:r w:rsidRPr="00394D05">
        <w:rPr>
          <w:sz w:val="18"/>
          <w:szCs w:val="18"/>
          <w:lang w:val="sk-SK"/>
        </w:rPr>
        <w:tab/>
      </w:r>
      <w:r w:rsidRPr="00394D05">
        <w:rPr>
          <w:sz w:val="18"/>
          <w:szCs w:val="18"/>
          <w:lang w:val="sk-SK"/>
        </w:rPr>
        <w:tab/>
      </w:r>
      <w:r w:rsidRPr="00394D05">
        <w:rPr>
          <w:sz w:val="18"/>
          <w:szCs w:val="18"/>
          <w:lang w:val="sk-SK"/>
        </w:rPr>
        <w:tab/>
      </w:r>
      <w:r w:rsidRPr="00394D05">
        <w:rPr>
          <w:sz w:val="18"/>
          <w:szCs w:val="18"/>
          <w:lang w:val="sk-SK"/>
        </w:rPr>
        <w:tab/>
      </w:r>
      <w:r w:rsidRPr="00394D05">
        <w:rPr>
          <w:sz w:val="18"/>
          <w:szCs w:val="18"/>
          <w:lang w:val="sk-SK"/>
        </w:rPr>
        <w:tab/>
      </w:r>
      <w:r w:rsidRPr="00394D05">
        <w:rPr>
          <w:sz w:val="18"/>
          <w:szCs w:val="18"/>
          <w:lang w:val="sk-SK"/>
        </w:rPr>
        <w:tab/>
        <w:t>dátum výroby ( mesiac/rok )</w:t>
      </w:r>
    </w:p>
    <w:p w:rsidR="00F4422D" w:rsidRPr="00394D05" w:rsidRDefault="00787D7A" w:rsidP="00394D05">
      <w:pPr>
        <w:spacing w:after="0"/>
        <w:rPr>
          <w:sz w:val="18"/>
          <w:szCs w:val="18"/>
          <w:lang w:val="sk-SK"/>
        </w:rPr>
      </w:pPr>
      <w:r w:rsidRPr="00394D05">
        <w:rPr>
          <w:sz w:val="18"/>
          <w:szCs w:val="18"/>
          <w:lang w:val="sk-SK"/>
        </w:rPr>
        <w:t>STN EN 381-5:1999</w:t>
      </w:r>
    </w:p>
    <w:p w:rsidR="00F4422D" w:rsidRPr="00394D05" w:rsidRDefault="00787D7A" w:rsidP="00394D05">
      <w:pPr>
        <w:spacing w:after="0"/>
        <w:rPr>
          <w:sz w:val="18"/>
          <w:szCs w:val="18"/>
          <w:lang w:val="sk-SK"/>
        </w:rPr>
      </w:pPr>
      <w:r w:rsidRPr="00394D05">
        <w:rPr>
          <w:sz w:val="18"/>
          <w:szCs w:val="18"/>
          <w:lang w:val="sk-SK"/>
        </w:rPr>
        <w:t>ISO 13688:2013</w:t>
      </w:r>
      <w:r w:rsidRPr="00394D05">
        <w:rPr>
          <w:sz w:val="18"/>
          <w:szCs w:val="18"/>
          <w:lang w:val="sk-SK"/>
        </w:rPr>
        <w:tab/>
      </w:r>
      <w:r w:rsidRPr="00394D05">
        <w:rPr>
          <w:sz w:val="18"/>
          <w:szCs w:val="18"/>
          <w:lang w:val="sk-SK"/>
        </w:rPr>
        <w:tab/>
      </w:r>
      <w:r w:rsidRPr="00394D05">
        <w:rPr>
          <w:sz w:val="18"/>
          <w:szCs w:val="18"/>
          <w:lang w:val="sk-SK"/>
        </w:rPr>
        <w:tab/>
      </w:r>
      <w:r w:rsidRPr="00394D05">
        <w:rPr>
          <w:sz w:val="18"/>
          <w:szCs w:val="18"/>
          <w:lang w:val="sk-SK"/>
        </w:rPr>
        <w:tab/>
      </w:r>
      <w:r w:rsidR="0091631B">
        <w:rPr>
          <w:sz w:val="18"/>
          <w:szCs w:val="18"/>
          <w:lang w:val="sk-SK"/>
        </w:rPr>
        <w:t xml:space="preserve">     </w:t>
      </w:r>
      <w:r w:rsidRPr="00394D05">
        <w:rPr>
          <w:sz w:val="18"/>
          <w:szCs w:val="18"/>
          <w:lang w:val="sk-SK"/>
        </w:rPr>
        <w:t xml:space="preserve">číslo a rok vydania výrobkovej európskej normy </w:t>
      </w:r>
    </w:p>
    <w:p w:rsidR="00F4422D" w:rsidRPr="00394D05" w:rsidRDefault="00F4422D" w:rsidP="00394D05">
      <w:pPr>
        <w:spacing w:after="0"/>
        <w:rPr>
          <w:sz w:val="18"/>
          <w:szCs w:val="18"/>
          <w:lang w:val="sk-SK"/>
        </w:rPr>
      </w:pPr>
    </w:p>
    <w:p w:rsidR="00F4422D" w:rsidRPr="00394D05" w:rsidRDefault="00787D7A" w:rsidP="00394D05">
      <w:pPr>
        <w:spacing w:after="0"/>
        <w:rPr>
          <w:sz w:val="18"/>
          <w:szCs w:val="18"/>
          <w:lang w:val="sk-SK"/>
        </w:rPr>
      </w:pPr>
      <w:r w:rsidRPr="00394D05">
        <w:rPr>
          <w:sz w:val="18"/>
          <w:szCs w:val="18"/>
          <w:lang w:val="sk-SK"/>
        </w:rPr>
        <w:tab/>
      </w:r>
      <w:r w:rsidRPr="00394D05">
        <w:rPr>
          <w:sz w:val="18"/>
          <w:szCs w:val="18"/>
          <w:lang w:val="sk-SK"/>
        </w:rPr>
        <w:tab/>
      </w:r>
      <w:r w:rsidRPr="00394D05">
        <w:rPr>
          <w:sz w:val="18"/>
          <w:szCs w:val="18"/>
          <w:lang w:val="sk-SK"/>
        </w:rPr>
        <w:tab/>
      </w:r>
    </w:p>
    <w:p w:rsidR="00F4422D" w:rsidRPr="00394D05" w:rsidRDefault="00787D7A" w:rsidP="00394D05">
      <w:pPr>
        <w:spacing w:after="0"/>
        <w:rPr>
          <w:sz w:val="18"/>
          <w:szCs w:val="18"/>
          <w:lang w:val="sk-SK"/>
        </w:rPr>
      </w:pPr>
      <w:r w:rsidRPr="00394D05">
        <w:rPr>
          <w:b/>
          <w:bCs/>
          <w:sz w:val="18"/>
          <w:szCs w:val="18"/>
          <w:lang w:val="sk-SK"/>
        </w:rPr>
        <w:t>67% Pes 33% Ba</w:t>
      </w:r>
      <w:r w:rsidRPr="00394D05">
        <w:rPr>
          <w:b/>
          <w:bCs/>
          <w:sz w:val="18"/>
          <w:szCs w:val="18"/>
          <w:lang w:val="sk-SK"/>
        </w:rPr>
        <w:tab/>
      </w:r>
      <w:r w:rsidRPr="00394D05">
        <w:rPr>
          <w:b/>
          <w:bCs/>
          <w:sz w:val="18"/>
          <w:szCs w:val="18"/>
          <w:lang w:val="sk-SK"/>
        </w:rPr>
        <w:tab/>
      </w:r>
      <w:r w:rsidRPr="00394D05">
        <w:rPr>
          <w:b/>
          <w:bCs/>
          <w:sz w:val="18"/>
          <w:szCs w:val="18"/>
          <w:lang w:val="sk-SK"/>
        </w:rPr>
        <w:tab/>
      </w:r>
      <w:r w:rsidR="0091631B">
        <w:rPr>
          <w:b/>
          <w:bCs/>
          <w:sz w:val="18"/>
          <w:szCs w:val="18"/>
          <w:lang w:val="sk-SK"/>
        </w:rPr>
        <w:t xml:space="preserve">        </w:t>
      </w:r>
      <w:r w:rsidRPr="00394D05">
        <w:rPr>
          <w:sz w:val="18"/>
          <w:szCs w:val="18"/>
          <w:lang w:val="sk-SK"/>
        </w:rPr>
        <w:t>materiálové zloženie vrchného materiálu</w:t>
      </w:r>
    </w:p>
    <w:p w:rsidR="00F4422D" w:rsidRPr="00394D05" w:rsidRDefault="00787D7A" w:rsidP="00394D05">
      <w:pPr>
        <w:spacing w:after="0"/>
        <w:rPr>
          <w:sz w:val="18"/>
          <w:szCs w:val="18"/>
          <w:lang w:val="sk-SK"/>
        </w:rPr>
      </w:pPr>
      <w:r w:rsidRPr="00394D05">
        <w:rPr>
          <w:b/>
          <w:bCs/>
          <w:sz w:val="18"/>
          <w:szCs w:val="18"/>
          <w:lang w:val="sk-SK"/>
        </w:rPr>
        <w:t>70% Pes 30% PP</w:t>
      </w:r>
      <w:r w:rsidRPr="00394D05">
        <w:rPr>
          <w:b/>
          <w:bCs/>
          <w:sz w:val="18"/>
          <w:szCs w:val="18"/>
          <w:lang w:val="sk-SK"/>
        </w:rPr>
        <w:tab/>
      </w:r>
      <w:r w:rsidRPr="00394D05">
        <w:rPr>
          <w:b/>
          <w:bCs/>
          <w:sz w:val="18"/>
          <w:szCs w:val="18"/>
          <w:lang w:val="sk-SK"/>
        </w:rPr>
        <w:tab/>
      </w:r>
      <w:r w:rsidRPr="00394D05">
        <w:rPr>
          <w:b/>
          <w:bCs/>
          <w:sz w:val="18"/>
          <w:szCs w:val="18"/>
          <w:lang w:val="sk-SK"/>
        </w:rPr>
        <w:tab/>
      </w:r>
      <w:r w:rsidRPr="00394D05">
        <w:rPr>
          <w:b/>
          <w:bCs/>
          <w:sz w:val="18"/>
          <w:szCs w:val="18"/>
          <w:lang w:val="sk-SK"/>
        </w:rPr>
        <w:tab/>
      </w:r>
      <w:r w:rsidR="0091631B">
        <w:rPr>
          <w:b/>
          <w:bCs/>
          <w:sz w:val="18"/>
          <w:szCs w:val="18"/>
          <w:lang w:val="sk-SK"/>
        </w:rPr>
        <w:t xml:space="preserve">    </w:t>
      </w:r>
      <w:r w:rsidRPr="00394D05">
        <w:rPr>
          <w:sz w:val="18"/>
          <w:szCs w:val="18"/>
          <w:lang w:val="sk-SK"/>
        </w:rPr>
        <w:t>materiálové zloženie ochranného materiálu</w:t>
      </w:r>
    </w:p>
    <w:p w:rsidR="00F4422D" w:rsidRPr="00394D05" w:rsidRDefault="00787D7A" w:rsidP="00394D05">
      <w:pPr>
        <w:spacing w:after="0"/>
        <w:rPr>
          <w:sz w:val="18"/>
          <w:szCs w:val="18"/>
          <w:lang w:val="sk-SK"/>
        </w:rPr>
      </w:pPr>
      <w:r w:rsidRPr="00394D05">
        <w:rPr>
          <w:b/>
          <w:bCs/>
          <w:sz w:val="18"/>
          <w:szCs w:val="18"/>
          <w:lang w:val="sk-SK"/>
        </w:rPr>
        <w:t>100% Pes</w:t>
      </w:r>
      <w:r w:rsidRPr="00394D05">
        <w:rPr>
          <w:b/>
          <w:bCs/>
          <w:sz w:val="18"/>
          <w:szCs w:val="18"/>
          <w:lang w:val="sk-SK"/>
        </w:rPr>
        <w:tab/>
      </w:r>
      <w:r w:rsidRPr="00394D05">
        <w:rPr>
          <w:b/>
          <w:bCs/>
          <w:sz w:val="18"/>
          <w:szCs w:val="18"/>
          <w:lang w:val="sk-SK"/>
        </w:rPr>
        <w:tab/>
      </w:r>
      <w:r w:rsidRPr="00394D05">
        <w:rPr>
          <w:b/>
          <w:bCs/>
          <w:sz w:val="18"/>
          <w:szCs w:val="18"/>
          <w:lang w:val="sk-SK"/>
        </w:rPr>
        <w:tab/>
      </w:r>
      <w:r w:rsidRPr="00394D05">
        <w:rPr>
          <w:b/>
          <w:bCs/>
          <w:sz w:val="18"/>
          <w:szCs w:val="18"/>
          <w:lang w:val="sk-SK"/>
        </w:rPr>
        <w:tab/>
      </w:r>
      <w:r w:rsidRPr="00394D05">
        <w:rPr>
          <w:b/>
          <w:bCs/>
          <w:sz w:val="18"/>
          <w:szCs w:val="18"/>
          <w:lang w:val="sk-SK"/>
        </w:rPr>
        <w:tab/>
      </w:r>
      <w:r w:rsidR="0091631B">
        <w:rPr>
          <w:b/>
          <w:bCs/>
          <w:sz w:val="18"/>
          <w:szCs w:val="18"/>
          <w:lang w:val="sk-SK"/>
        </w:rPr>
        <w:t xml:space="preserve">    </w:t>
      </w:r>
      <w:r w:rsidRPr="00394D05">
        <w:rPr>
          <w:sz w:val="18"/>
          <w:szCs w:val="18"/>
          <w:lang w:val="sk-SK"/>
        </w:rPr>
        <w:t xml:space="preserve">materiálové zloženie </w:t>
      </w:r>
      <w:proofErr w:type="spellStart"/>
      <w:r w:rsidRPr="00394D05">
        <w:rPr>
          <w:sz w:val="18"/>
          <w:szCs w:val="18"/>
          <w:lang w:val="sk-SK"/>
        </w:rPr>
        <w:t>filetového</w:t>
      </w:r>
      <w:proofErr w:type="spellEnd"/>
      <w:r w:rsidRPr="00394D05">
        <w:rPr>
          <w:sz w:val="18"/>
          <w:szCs w:val="18"/>
          <w:lang w:val="sk-SK"/>
        </w:rPr>
        <w:t xml:space="preserve"> úpletu - podšívky</w:t>
      </w:r>
    </w:p>
    <w:p w:rsidR="00F4422D" w:rsidRPr="00394D05" w:rsidRDefault="00F4422D" w:rsidP="00394D05">
      <w:pPr>
        <w:spacing w:after="0"/>
        <w:rPr>
          <w:sz w:val="18"/>
          <w:szCs w:val="18"/>
          <w:lang w:val="sk-SK"/>
        </w:rPr>
      </w:pPr>
    </w:p>
    <w:p w:rsidR="00F4422D" w:rsidRDefault="00787D7A">
      <w:pPr>
        <w:rPr>
          <w:rFonts w:eastAsia="SimSun" w:hAnsi="SimSun" w:cs="SimSun"/>
          <w:sz w:val="24"/>
          <w:szCs w:val="24"/>
          <w:lang w:val="sk-SK"/>
        </w:rPr>
      </w:pPr>
      <w:r>
        <w:rPr>
          <w:rFonts w:ascii="SimSun" w:eastAsia="SimSun" w:hAnsi="SimSun" w:cs="SimSun"/>
          <w:noProof/>
          <w:sz w:val="24"/>
          <w:szCs w:val="24"/>
          <w:lang w:val="sk-SK" w:eastAsia="sk-SK"/>
        </w:rPr>
        <w:drawing>
          <wp:inline distT="0" distB="0" distL="114300" distR="114300">
            <wp:extent cx="359752" cy="371475"/>
            <wp:effectExtent l="19050" t="0" r="2198" b="0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320" cy="376192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sz w:val="24"/>
          <w:szCs w:val="24"/>
          <w:lang w:val="sk-SK"/>
        </w:rPr>
        <w:tab/>
      </w:r>
      <w:r>
        <w:rPr>
          <w:rFonts w:ascii="SimSun" w:eastAsia="SimSun" w:hAnsi="SimSun" w:cs="SimSun"/>
          <w:sz w:val="24"/>
          <w:szCs w:val="24"/>
          <w:lang w:val="sk-SK"/>
        </w:rPr>
        <w:tab/>
      </w:r>
      <w:r>
        <w:rPr>
          <w:rFonts w:ascii="SimSun" w:eastAsia="SimSun" w:hAnsi="SimSun" w:cs="SimSun"/>
          <w:sz w:val="24"/>
          <w:szCs w:val="24"/>
          <w:lang w:val="sk-SK"/>
        </w:rPr>
        <w:tab/>
      </w:r>
      <w:r w:rsidR="0091631B">
        <w:rPr>
          <w:rFonts w:ascii="SimSun" w:eastAsia="SimSun" w:hAnsi="SimSun" w:cs="SimSun"/>
          <w:sz w:val="24"/>
          <w:szCs w:val="24"/>
          <w:lang w:val="sk-SK"/>
        </w:rPr>
        <w:t xml:space="preserve">      </w:t>
      </w:r>
      <w:r>
        <w:rPr>
          <w:rFonts w:ascii="SimSun" w:eastAsia="SimSun" w:hAnsi="SimSun" w:cs="SimSun"/>
          <w:sz w:val="24"/>
          <w:szCs w:val="24"/>
          <w:lang w:val="sk-SK"/>
        </w:rPr>
        <w:tab/>
      </w:r>
      <w:r w:rsidR="0091631B">
        <w:rPr>
          <w:rFonts w:ascii="SimSun" w:eastAsia="SimSun" w:hAnsi="SimSun" w:cs="SimSun"/>
          <w:sz w:val="24"/>
          <w:szCs w:val="24"/>
          <w:lang w:val="sk-SK"/>
        </w:rPr>
        <w:t xml:space="preserve">  </w:t>
      </w:r>
      <w:r w:rsidRPr="0091631B">
        <w:rPr>
          <w:rFonts w:eastAsia="SimSun" w:cs="SimSun"/>
          <w:sz w:val="18"/>
          <w:szCs w:val="18"/>
          <w:lang w:val="sk-SK"/>
        </w:rPr>
        <w:t>ochrana proti reťazovej píle a úroveň ochrany</w:t>
      </w:r>
    </w:p>
    <w:p w:rsidR="00F4422D" w:rsidRPr="0091631B" w:rsidRDefault="00787D7A">
      <w:pPr>
        <w:rPr>
          <w:rFonts w:eastAsia="SimSun" w:hAnsi="SimSun" w:cs="SimSun"/>
          <w:sz w:val="18"/>
          <w:szCs w:val="18"/>
          <w:lang w:val="sk-SK"/>
        </w:rPr>
      </w:pPr>
      <w:r w:rsidRPr="0091631B">
        <w:rPr>
          <w:rFonts w:eastAsia="SimSun" w:hAnsi="SimSun" w:cs="SimSun"/>
          <w:sz w:val="18"/>
          <w:szCs w:val="18"/>
          <w:lang w:val="sk-SK"/>
        </w:rPr>
        <w:t>trieda I. 20m/s</w:t>
      </w:r>
    </w:p>
    <w:p w:rsidR="00F4422D" w:rsidRDefault="00394D05">
      <w:pPr>
        <w:rPr>
          <w:rFonts w:eastAsia="SimSun" w:hAnsi="SimSun" w:cs="SimSun"/>
          <w:sz w:val="24"/>
          <w:szCs w:val="24"/>
          <w:lang w:val="sk-SK"/>
        </w:rPr>
      </w:pPr>
      <w:r>
        <w:rPr>
          <w:rFonts w:ascii="SimSun" w:eastAsia="SimSun" w:hAnsi="SimSun" w:cs="SimSun"/>
          <w:noProof/>
          <w:sz w:val="24"/>
          <w:szCs w:val="24"/>
          <w:lang w:val="sk-SK" w:eastAsia="sk-SK"/>
        </w:rPr>
        <w:drawing>
          <wp:inline distT="0" distB="0" distL="114300" distR="114300">
            <wp:extent cx="359644" cy="371475"/>
            <wp:effectExtent l="19050" t="0" r="2306" b="0"/>
            <wp:docPr id="4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G_256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770" cy="374704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394D05">
        <w:rPr>
          <w:rFonts w:ascii="Arial" w:eastAsia="SimSun" w:hAnsi="Arial" w:cs="Arial"/>
          <w:sz w:val="24"/>
          <w:szCs w:val="24"/>
          <w:lang w:val="sk-SK"/>
        </w:rPr>
        <w:t xml:space="preserve"> </w:t>
      </w:r>
      <w:r>
        <w:rPr>
          <w:rFonts w:ascii="Arial" w:eastAsia="SimSun" w:hAnsi="Arial" w:cs="Arial"/>
          <w:sz w:val="24"/>
          <w:szCs w:val="24"/>
          <w:lang w:val="sk-SK"/>
        </w:rPr>
        <w:t xml:space="preserve">     </w:t>
      </w:r>
      <w:r w:rsidR="0091631B">
        <w:rPr>
          <w:rFonts w:ascii="Arial" w:eastAsia="SimSun" w:hAnsi="Arial" w:cs="Arial"/>
          <w:sz w:val="24"/>
          <w:szCs w:val="24"/>
          <w:lang w:val="sk-SK"/>
        </w:rPr>
        <w:t xml:space="preserve">         </w:t>
      </w:r>
      <w:r>
        <w:rPr>
          <w:rFonts w:ascii="Arial" w:eastAsia="SimSun" w:hAnsi="Arial" w:cs="Arial"/>
          <w:sz w:val="24"/>
          <w:szCs w:val="24"/>
          <w:lang w:val="sk-SK"/>
        </w:rPr>
        <w:t xml:space="preserve">  </w:t>
      </w:r>
      <w:r w:rsidRPr="0091631B">
        <w:rPr>
          <w:rFonts w:eastAsia="SimSun" w:cs="Arial"/>
          <w:sz w:val="18"/>
          <w:szCs w:val="18"/>
          <w:lang w:val="sk-SK"/>
        </w:rPr>
        <w:t>návod na použitie</w:t>
      </w:r>
    </w:p>
    <w:p w:rsidR="0091631B" w:rsidRDefault="0091631B" w:rsidP="0091631B">
      <w:pPr>
        <w:rPr>
          <w:rFonts w:ascii="SimSun" w:eastAsia="SimSun" w:hAnsi="SimSun" w:cs="SimSun"/>
          <w:sz w:val="24"/>
          <w:szCs w:val="24"/>
          <w:lang w:val="sk-SK"/>
        </w:rPr>
      </w:pPr>
      <w:r>
        <w:rPr>
          <w:rFonts w:ascii="SimSun" w:eastAsia="SimSun" w:hAnsi="SimSun" w:cs="SimSun"/>
          <w:noProof/>
          <w:sz w:val="24"/>
          <w:szCs w:val="24"/>
          <w:lang w:val="sk-SK" w:eastAsia="sk-SK"/>
        </w:rPr>
        <w:drawing>
          <wp:inline distT="0" distB="0" distL="114300" distR="114300">
            <wp:extent cx="362585" cy="363855"/>
            <wp:effectExtent l="0" t="0" r="3175" b="0"/>
            <wp:docPr id="15" name="Picture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G_256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585" cy="3638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noProof/>
          <w:sz w:val="24"/>
          <w:szCs w:val="24"/>
          <w:lang w:val="sk-SK" w:eastAsia="sk-SK"/>
        </w:rPr>
        <w:drawing>
          <wp:inline distT="0" distB="0" distL="114300" distR="114300">
            <wp:extent cx="326390" cy="251460"/>
            <wp:effectExtent l="0" t="0" r="8890" b="7620"/>
            <wp:docPr id="17" name="Picture 6" descr="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ymbol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639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noProof/>
          <w:sz w:val="24"/>
          <w:szCs w:val="24"/>
          <w:lang w:val="sk-SK" w:eastAsia="sk-SK"/>
        </w:rPr>
        <w:drawing>
          <wp:inline distT="0" distB="0" distL="114300" distR="114300">
            <wp:extent cx="332105" cy="244475"/>
            <wp:effectExtent l="0" t="0" r="3175" b="14605"/>
            <wp:docPr id="18" name="Picture 7" descr="symbo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ymbol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2105" cy="24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7D7A">
        <w:rPr>
          <w:rFonts w:ascii="SimSun" w:eastAsia="SimSun" w:hAnsi="SimSun" w:cs="SimSun"/>
          <w:sz w:val="24"/>
          <w:szCs w:val="24"/>
          <w:lang w:val="sk-SK"/>
        </w:rPr>
        <w:tab/>
      </w:r>
      <w:r>
        <w:rPr>
          <w:rFonts w:ascii="SimSun" w:eastAsia="SimSun" w:hAnsi="SimSun" w:cs="SimSun"/>
          <w:noProof/>
          <w:sz w:val="24"/>
          <w:szCs w:val="24"/>
          <w:lang w:val="sk-SK" w:eastAsia="sk-SK"/>
        </w:rPr>
        <w:drawing>
          <wp:inline distT="0" distB="0" distL="114300" distR="114300">
            <wp:extent cx="396000" cy="396000"/>
            <wp:effectExtent l="0" t="0" r="0" b="0"/>
            <wp:docPr id="19" name="Picture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7" descr="IMG_256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 l="25882" r="27059" b="7009"/>
                    <a:stretch>
                      <a:fillRect/>
                    </a:stretch>
                  </pic:blipFill>
                  <pic:spPr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noProof/>
          <w:sz w:val="24"/>
          <w:szCs w:val="24"/>
          <w:lang w:val="sk-SK" w:eastAsia="sk-SK"/>
        </w:rPr>
        <w:drawing>
          <wp:inline distT="0" distB="0" distL="114300" distR="114300">
            <wp:extent cx="356235" cy="238125"/>
            <wp:effectExtent l="0" t="0" r="9525" b="5715"/>
            <wp:docPr id="20" name="Picture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9" descr="IMG_256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23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787D7A">
        <w:rPr>
          <w:rFonts w:ascii="SimSun" w:eastAsia="SimSun" w:hAnsi="SimSun" w:cs="SimSun"/>
          <w:sz w:val="24"/>
          <w:szCs w:val="24"/>
          <w:lang w:val="sk-SK"/>
        </w:rPr>
        <w:tab/>
      </w:r>
      <w:r w:rsidR="00787D7A">
        <w:rPr>
          <w:rFonts w:ascii="SimSun" w:eastAsia="SimSun" w:hAnsi="SimSun" w:cs="SimSun"/>
          <w:sz w:val="24"/>
          <w:szCs w:val="24"/>
          <w:lang w:val="sk-SK"/>
        </w:rPr>
        <w:tab/>
      </w:r>
      <w:r w:rsidRPr="0091631B">
        <w:rPr>
          <w:rFonts w:eastAsia="SimSun" w:cs="SimSun"/>
          <w:sz w:val="18"/>
          <w:szCs w:val="18"/>
          <w:lang w:val="sk-SK"/>
        </w:rPr>
        <w:t>symboly ošetrovania</w:t>
      </w:r>
    </w:p>
    <w:p w:rsidR="00F4422D" w:rsidRDefault="00787D7A">
      <w:pPr>
        <w:rPr>
          <w:rFonts w:ascii="SimSun" w:eastAsia="SimSun" w:hAnsi="SimSun" w:cs="SimSun"/>
          <w:sz w:val="24"/>
          <w:szCs w:val="24"/>
          <w:lang w:val="sk-SK"/>
        </w:rPr>
      </w:pPr>
      <w:r>
        <w:rPr>
          <w:rFonts w:ascii="SimSun" w:eastAsia="SimSun" w:hAnsi="SimSun" w:cs="SimSun"/>
          <w:noProof/>
          <w:sz w:val="24"/>
          <w:szCs w:val="24"/>
          <w:lang w:val="sk-SK" w:eastAsia="sk-SK"/>
        </w:rPr>
        <w:drawing>
          <wp:inline distT="0" distB="0" distL="114300" distR="114300">
            <wp:extent cx="479301" cy="342900"/>
            <wp:effectExtent l="19050" t="0" r="0" b="0"/>
            <wp:docPr id="14" name="Picture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1" descr="IMG_256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180" cy="344244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91631B">
        <w:rPr>
          <w:b/>
          <w:sz w:val="18"/>
          <w:szCs w:val="18"/>
          <w:lang w:val="sk-SK"/>
        </w:rPr>
        <w:t xml:space="preserve">               </w:t>
      </w:r>
      <w:r>
        <w:rPr>
          <w:rFonts w:ascii="SimSun" w:eastAsia="SimSun" w:hAnsi="SimSun" w:cs="SimSun"/>
          <w:sz w:val="24"/>
          <w:szCs w:val="24"/>
          <w:lang w:val="sk-SK"/>
        </w:rPr>
        <w:tab/>
      </w:r>
      <w:r w:rsidR="0091631B">
        <w:rPr>
          <w:rFonts w:ascii="SimSun" w:eastAsia="SimSun" w:hAnsi="SimSun" w:cs="SimSun"/>
          <w:sz w:val="24"/>
          <w:szCs w:val="24"/>
          <w:lang w:val="sk-SK"/>
        </w:rPr>
        <w:t xml:space="preserve"> </w:t>
      </w:r>
      <w:r w:rsidRPr="0091631B">
        <w:rPr>
          <w:rFonts w:eastAsia="SimSun" w:cs="SimSun"/>
          <w:sz w:val="18"/>
          <w:szCs w:val="18"/>
          <w:lang w:val="sk-SK"/>
        </w:rPr>
        <w:t>značka zhody</w:t>
      </w:r>
    </w:p>
    <w:sectPr w:rsidR="00F4422D" w:rsidSect="00394D05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hyphenationZone w:val="425"/>
  <w:drawingGridHorizontalSpacing w:val="100"/>
  <w:drawingGridVerticalSpacing w:val="156"/>
  <w:displayHorizont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4422D"/>
    <w:rsid w:val="00394D05"/>
    <w:rsid w:val="00787D7A"/>
    <w:rsid w:val="0091631B"/>
    <w:rsid w:val="00F4422D"/>
    <w:rsid w:val="14355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4422D"/>
    <w:rPr>
      <w:rFonts w:asciiTheme="minorHAnsi" w:eastAsiaTheme="minorEastAsia" w:hAnsiTheme="minorHAnsi" w:cstheme="minorBidi"/>
      <w:lang w:val="en-US" w:eastAsia="zh-CN"/>
    </w:rPr>
  </w:style>
  <w:style w:type="paragraph" w:styleId="Nadpis1">
    <w:name w:val="heading 1"/>
    <w:basedOn w:val="Normlny"/>
    <w:next w:val="Normlny"/>
    <w:qFormat/>
    <w:rsid w:val="00F442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F4422D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394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94D05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info@samisk.sk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</dc:creator>
  <cp:lastModifiedBy>Janulka</cp:lastModifiedBy>
  <cp:revision>2</cp:revision>
  <dcterms:created xsi:type="dcterms:W3CDTF">2018-10-08T12:08:00Z</dcterms:created>
  <dcterms:modified xsi:type="dcterms:W3CDTF">2019-11-11T16:10:00Z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